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17" w:rsidRPr="00BA2117" w:rsidRDefault="00BA2117" w:rsidP="00BA2117">
      <w:pPr>
        <w:pStyle w:val="1"/>
        <w:ind w:left="0" w:firstLine="0"/>
        <w:rPr>
          <w:b w:val="0"/>
          <w:sz w:val="26"/>
          <w:szCs w:val="26"/>
        </w:rPr>
      </w:pPr>
      <w:r w:rsidRPr="00BA2117">
        <w:rPr>
          <w:sz w:val="26"/>
          <w:szCs w:val="26"/>
        </w:rPr>
        <w:t>РОССИЙСКАЯ ФЕДЕРАЦИЯ</w:t>
      </w:r>
    </w:p>
    <w:p w:rsidR="00BA2117" w:rsidRPr="00BA2117" w:rsidRDefault="00BA2117" w:rsidP="00BA2117">
      <w:pPr>
        <w:pStyle w:val="2"/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РЕСПУБЛИКА ХАКАСИЯ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ОРДЖОНИКИДЗЕВСКИЙ РАЙОН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АДМИНИСТРАЦИЯ КОПЬЕВСКОГО ПОССОВЕТА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</w:p>
    <w:p w:rsidR="00BA2117" w:rsidRPr="00BA2117" w:rsidRDefault="00BA2117" w:rsidP="00BA2117">
      <w:pPr>
        <w:ind w:left="426"/>
        <w:rPr>
          <w:b/>
          <w:spacing w:val="74"/>
          <w:sz w:val="26"/>
          <w:szCs w:val="26"/>
        </w:rPr>
      </w:pPr>
      <w:r w:rsidRPr="00BA2117">
        <w:rPr>
          <w:b/>
          <w:spacing w:val="74"/>
          <w:sz w:val="26"/>
          <w:szCs w:val="26"/>
        </w:rPr>
        <w:t xml:space="preserve">                  ПОСТАНОВЛЕНИЕ</w:t>
      </w:r>
    </w:p>
    <w:p w:rsidR="00BA2117" w:rsidRPr="00BA2117" w:rsidRDefault="00BA2117" w:rsidP="00BA2117">
      <w:pPr>
        <w:ind w:left="426"/>
        <w:rPr>
          <w:b/>
          <w:spacing w:val="74"/>
          <w:sz w:val="26"/>
          <w:szCs w:val="26"/>
        </w:rPr>
      </w:pPr>
    </w:p>
    <w:p w:rsidR="00BA2117" w:rsidRPr="00BA2117" w:rsidRDefault="00BA2117" w:rsidP="00BA2117">
      <w:pPr>
        <w:jc w:val="center"/>
        <w:rPr>
          <w:sz w:val="26"/>
          <w:szCs w:val="26"/>
        </w:rPr>
      </w:pPr>
      <w:r w:rsidRPr="00BA2117">
        <w:rPr>
          <w:sz w:val="26"/>
          <w:szCs w:val="26"/>
        </w:rPr>
        <w:t>15 ноября 2019 г.</w:t>
      </w:r>
      <w:r w:rsidRPr="00BA2117">
        <w:rPr>
          <w:b/>
          <w:sz w:val="26"/>
          <w:szCs w:val="26"/>
        </w:rPr>
        <w:t xml:space="preserve">       </w:t>
      </w:r>
      <w:r w:rsidRPr="00BA2117">
        <w:rPr>
          <w:sz w:val="26"/>
          <w:szCs w:val="26"/>
        </w:rPr>
        <w:t>№ 120</w:t>
      </w:r>
    </w:p>
    <w:p w:rsidR="00BA2117" w:rsidRPr="00BA2117" w:rsidRDefault="00BA2117" w:rsidP="00BA2117">
      <w:pPr>
        <w:tabs>
          <w:tab w:val="left" w:pos="2592"/>
          <w:tab w:val="center" w:pos="4592"/>
        </w:tabs>
        <w:jc w:val="center"/>
        <w:rPr>
          <w:sz w:val="26"/>
          <w:szCs w:val="26"/>
        </w:rPr>
      </w:pPr>
      <w:r w:rsidRPr="00BA2117">
        <w:rPr>
          <w:sz w:val="26"/>
          <w:szCs w:val="26"/>
        </w:rPr>
        <w:t xml:space="preserve">                    </w:t>
      </w:r>
      <w:r w:rsidR="00DE63A3">
        <w:rPr>
          <w:sz w:val="26"/>
          <w:szCs w:val="26"/>
        </w:rPr>
        <w:t xml:space="preserve">   </w:t>
      </w:r>
      <w:r w:rsidRPr="00BA2117">
        <w:rPr>
          <w:sz w:val="26"/>
          <w:szCs w:val="26"/>
        </w:rPr>
        <w:t xml:space="preserve">  п. Копьево</w:t>
      </w:r>
    </w:p>
    <w:p w:rsidR="00BA2117" w:rsidRPr="00BA2117" w:rsidRDefault="00BA2117" w:rsidP="00BA211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A2117" w:rsidRDefault="00BA2117" w:rsidP="00BA21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A2117">
        <w:rPr>
          <w:rFonts w:ascii="Times New Roman" w:hAnsi="Times New Roman"/>
          <w:b/>
          <w:sz w:val="26"/>
          <w:szCs w:val="26"/>
        </w:rPr>
        <w:t xml:space="preserve"> О внесении изменений в программу «Профилактика преступлений и иных правонарушений на территории муниципального образования Копьевский поссовет Орджоникидзевского района Республики Хакасия на 2019-2021 года», утвержденную постановлением </w:t>
      </w:r>
      <w:r>
        <w:rPr>
          <w:rFonts w:ascii="Times New Roman" w:hAnsi="Times New Roman"/>
          <w:b/>
          <w:sz w:val="26"/>
          <w:szCs w:val="26"/>
        </w:rPr>
        <w:t>Г</w:t>
      </w:r>
      <w:r w:rsidRPr="00BA2117">
        <w:rPr>
          <w:rFonts w:ascii="Times New Roman" w:hAnsi="Times New Roman"/>
          <w:b/>
          <w:sz w:val="26"/>
          <w:szCs w:val="26"/>
        </w:rPr>
        <w:t xml:space="preserve">лавы Копьевского поссовета </w:t>
      </w:r>
    </w:p>
    <w:p w:rsidR="00BA2117" w:rsidRPr="00BA2117" w:rsidRDefault="00BA2117" w:rsidP="00BA21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A2117">
        <w:rPr>
          <w:rFonts w:ascii="Times New Roman" w:hAnsi="Times New Roman"/>
          <w:b/>
          <w:sz w:val="26"/>
          <w:szCs w:val="26"/>
        </w:rPr>
        <w:t>№ 220 от 25.12.2018 года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</w:p>
    <w:p w:rsidR="00BA2117" w:rsidRPr="00BA2117" w:rsidRDefault="00BA2117" w:rsidP="00BA2117">
      <w:pPr>
        <w:ind w:firstLine="540"/>
        <w:jc w:val="both"/>
        <w:outlineLvl w:val="0"/>
        <w:rPr>
          <w:sz w:val="26"/>
          <w:szCs w:val="26"/>
        </w:rPr>
      </w:pPr>
      <w:r w:rsidRPr="00BA2117">
        <w:rPr>
          <w:kern w:val="28"/>
          <w:sz w:val="26"/>
          <w:szCs w:val="26"/>
        </w:rPr>
        <w:t>В соответствии</w:t>
      </w:r>
      <w:r w:rsidRPr="00BA2117">
        <w:rPr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BA2117" w:rsidRPr="00BA2117" w:rsidRDefault="00BA2117" w:rsidP="00BA2117">
      <w:pPr>
        <w:jc w:val="both"/>
        <w:rPr>
          <w:b/>
          <w:sz w:val="26"/>
          <w:szCs w:val="26"/>
        </w:rPr>
      </w:pPr>
      <w:r w:rsidRPr="00BA2117">
        <w:rPr>
          <w:sz w:val="26"/>
          <w:szCs w:val="26"/>
        </w:rPr>
        <w:tab/>
      </w:r>
      <w:r w:rsidRPr="00BA2117">
        <w:rPr>
          <w:b/>
          <w:sz w:val="26"/>
          <w:szCs w:val="26"/>
        </w:rPr>
        <w:t>ПОСТАНОВЛЯЮ:</w:t>
      </w:r>
    </w:p>
    <w:p w:rsidR="00BA2117" w:rsidRDefault="00BA2117" w:rsidP="00BA2117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A2117">
        <w:rPr>
          <w:rFonts w:ascii="Times New Roman" w:hAnsi="Times New Roman" w:cs="Times New Roman"/>
          <w:bCs/>
          <w:sz w:val="26"/>
          <w:szCs w:val="26"/>
        </w:rPr>
        <w:t xml:space="preserve">Внести изменение в   программу </w:t>
      </w:r>
      <w:r w:rsidRPr="00BA2117">
        <w:rPr>
          <w:rFonts w:ascii="Times New Roman" w:hAnsi="Times New Roman" w:cs="Times New Roman"/>
          <w:sz w:val="26"/>
          <w:szCs w:val="26"/>
        </w:rPr>
        <w:t xml:space="preserve">«Профилактика преступлений и иных </w:t>
      </w:r>
    </w:p>
    <w:p w:rsidR="00BA2117" w:rsidRPr="00BA2117" w:rsidRDefault="00BA2117" w:rsidP="00BA2117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2117">
        <w:rPr>
          <w:rFonts w:ascii="Times New Roman" w:hAnsi="Times New Roman" w:cs="Times New Roman"/>
          <w:sz w:val="26"/>
          <w:szCs w:val="26"/>
        </w:rPr>
        <w:t>правонарушений на территории муниципального образования Копьевский поссовет Орджоникидзевского района Республики Хакасия на 2019-2021 года»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2117">
        <w:rPr>
          <w:sz w:val="26"/>
          <w:szCs w:val="26"/>
        </w:rPr>
        <w:t xml:space="preserve"> </w:t>
      </w:r>
      <w:r w:rsidRPr="00BA211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A2117" w:rsidRPr="00BA2117" w:rsidRDefault="00BA2117" w:rsidP="00BA2117">
      <w:pPr>
        <w:ind w:firstLine="540"/>
        <w:jc w:val="both"/>
        <w:rPr>
          <w:kern w:val="28"/>
          <w:sz w:val="26"/>
          <w:szCs w:val="26"/>
        </w:rPr>
      </w:pPr>
      <w:r w:rsidRPr="00BA2117">
        <w:rPr>
          <w:kern w:val="28"/>
          <w:sz w:val="26"/>
          <w:szCs w:val="26"/>
        </w:rPr>
        <w:t>1.1. По тексту Программы исключить словосочетания «на 2019-2021 годы»;</w:t>
      </w:r>
    </w:p>
    <w:p w:rsidR="00BA2117" w:rsidRPr="00BA2117" w:rsidRDefault="00BA2117" w:rsidP="00BA2117">
      <w:pPr>
        <w:ind w:firstLine="540"/>
        <w:jc w:val="both"/>
        <w:rPr>
          <w:kern w:val="28"/>
          <w:sz w:val="26"/>
          <w:szCs w:val="26"/>
        </w:rPr>
      </w:pPr>
      <w:r w:rsidRPr="00BA2117">
        <w:rPr>
          <w:kern w:val="28"/>
          <w:sz w:val="26"/>
          <w:szCs w:val="26"/>
        </w:rPr>
        <w:t xml:space="preserve">1.2. Паспорт </w:t>
      </w:r>
      <w:r w:rsidRPr="00BA2117">
        <w:rPr>
          <w:sz w:val="26"/>
          <w:szCs w:val="26"/>
        </w:rPr>
        <w:t xml:space="preserve">  Программы </w:t>
      </w:r>
      <w:r w:rsidRPr="00BA2117">
        <w:rPr>
          <w:kern w:val="28"/>
          <w:sz w:val="26"/>
          <w:szCs w:val="26"/>
        </w:rPr>
        <w:t>изложить в новой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796"/>
      </w:tblGrid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Администрация Копьевского поссовета Орджоникидзевского района Республики Хакасия</w:t>
            </w:r>
          </w:p>
        </w:tc>
      </w:tr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796" w:type="dxa"/>
          </w:tcPr>
          <w:p w:rsidR="00BA2117" w:rsidRPr="00BA2117" w:rsidRDefault="00BA2117" w:rsidP="00BA211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BA2117" w:rsidRPr="00BA2117" w:rsidTr="00BA2117">
        <w:trPr>
          <w:trHeight w:val="1565"/>
        </w:trPr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      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</w:t>
            </w:r>
          </w:p>
        </w:tc>
      </w:tr>
      <w:tr w:rsidR="00BA2117" w:rsidRPr="00BA2117" w:rsidTr="00293BC3">
        <w:trPr>
          <w:trHeight w:val="2344"/>
        </w:trPr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укрепление системы профилактики правонарушений путем активизации деятельности правоохранительных органов и  органов местного самоуправления,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выявление причин и условий, способствующих совершению преступлений и иных правонарушений;</w:t>
            </w:r>
          </w:p>
          <w:p w:rsidR="00BA2117" w:rsidRDefault="00BA2117" w:rsidP="00293BC3">
            <w:pPr>
              <w:widowControl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повышение правосознания и правовой культуры населения;</w:t>
            </w:r>
          </w:p>
          <w:p w:rsidR="00BA2117" w:rsidRPr="00BA2117" w:rsidRDefault="00BA2117" w:rsidP="00293BC3">
            <w:pPr>
              <w:widowControl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Целевые индикаторы (показатели)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нормативно-правовая база по профилактике преступлений и иных правонарушений;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профилактика бродяжничества и социальная реабилитация лиц без определенного места жительства, рода занятий и сре</w:t>
            </w:r>
            <w:proofErr w:type="gramStart"/>
            <w:r w:rsidRPr="00BA2117">
              <w:rPr>
                <w:sz w:val="26"/>
                <w:szCs w:val="26"/>
              </w:rPr>
              <w:t>дств к с</w:t>
            </w:r>
            <w:proofErr w:type="gramEnd"/>
            <w:r w:rsidRPr="00BA2117">
              <w:rPr>
                <w:sz w:val="26"/>
                <w:szCs w:val="26"/>
              </w:rPr>
              <w:t>уществованию;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профилактика алкоголизма и наркомании;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профилактика преступлений и иных правонарушений в наиболее напряженных в криминогенном отношении общественных местах;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пропаганда здорового образа жизни, правовое, культурное, спортивное, нравственное и военно-патриотическое воспитание граждан.</w:t>
            </w:r>
          </w:p>
        </w:tc>
      </w:tr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устанавливаются </w:t>
            </w:r>
          </w:p>
          <w:p w:rsidR="00BA2117" w:rsidRPr="00BA2117" w:rsidRDefault="00BA2117" w:rsidP="00293BC3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BA2117" w:rsidRPr="00BA2117" w:rsidTr="00293BC3">
        <w:trPr>
          <w:trHeight w:val="843"/>
        </w:trPr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Объемы бюджетных ассигнований программы, тыс. руб.</w:t>
            </w:r>
          </w:p>
        </w:tc>
        <w:tc>
          <w:tcPr>
            <w:tcW w:w="7796" w:type="dxa"/>
          </w:tcPr>
          <w:p w:rsidR="00BA2117" w:rsidRPr="00BA2117" w:rsidRDefault="00A65F51" w:rsidP="00293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2117" w:rsidRPr="00BA2117">
              <w:rPr>
                <w:sz w:val="26"/>
                <w:szCs w:val="26"/>
              </w:rPr>
              <w:t>0,0 рублей</w:t>
            </w:r>
          </w:p>
        </w:tc>
      </w:tr>
      <w:tr w:rsidR="00BA2117" w:rsidRPr="00BA2117" w:rsidTr="00293BC3">
        <w:trPr>
          <w:trHeight w:val="6523"/>
        </w:trPr>
        <w:tc>
          <w:tcPr>
            <w:tcW w:w="2836" w:type="dxa"/>
            <w:tcBorders>
              <w:bottom w:val="single" w:sz="4" w:space="0" w:color="auto"/>
            </w:tcBorders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 xml:space="preserve">создание системы профилактики преступлений и иных правонарушений на территории муниципального образования Копьевский поссовет; 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обеспечение нормативно-правового регулирования профилактики правонарушений;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улучшение информационного обеспечения деятельности правоохранительных органов по обеспечению охраны общественного порядка;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уменьшение общего числа совершаемых преступлений;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 xml:space="preserve"> оздоровление обстановки на улицах и других общественных местах;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улучшение профилактики правонарушений в среде несовершеннолетних и молодежи;</w:t>
            </w:r>
          </w:p>
          <w:p w:rsidR="00BA2117" w:rsidRPr="00BA2117" w:rsidRDefault="00BA2117" w:rsidP="00293BC3">
            <w:pPr>
              <w:widowControl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  -повышение уровня доверия населения к правоохранительным органам  и органам власти на местах.</w:t>
            </w:r>
          </w:p>
        </w:tc>
      </w:tr>
    </w:tbl>
    <w:p w:rsidR="00BA2117" w:rsidRPr="00BA2117" w:rsidRDefault="00BA2117" w:rsidP="00BA2117">
      <w:pPr>
        <w:pStyle w:val="11"/>
        <w:numPr>
          <w:ilvl w:val="0"/>
          <w:numId w:val="3"/>
        </w:numPr>
        <w:spacing w:line="240" w:lineRule="auto"/>
        <w:jc w:val="center"/>
        <w:rPr>
          <w:b/>
          <w:bCs/>
          <w:sz w:val="26"/>
          <w:szCs w:val="26"/>
        </w:rPr>
      </w:pPr>
      <w:r w:rsidRPr="00BA2117">
        <w:rPr>
          <w:b/>
          <w:bCs/>
          <w:sz w:val="26"/>
          <w:szCs w:val="26"/>
        </w:rPr>
        <w:t>Приоритеты и цели муниципальной программы и планируемые основные индикаторы.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Для достижения указанной цели должны быть решены следующие основные задачи: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lastRenderedPageBreak/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собственности, общественных организаций и граждан;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3. Выявление и устранение причин и условий, способствующих совершению преступлений и иных правонарушений;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4. Повышение правосознания и правовой культуры населения;</w:t>
      </w:r>
    </w:p>
    <w:p w:rsidR="00BA2117" w:rsidRPr="00BA2117" w:rsidRDefault="00BA2117" w:rsidP="00BA2117">
      <w:pPr>
        <w:pStyle w:val="a8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Прогноз и описание конечных результатов муниципальной программы.</w:t>
      </w:r>
    </w:p>
    <w:p w:rsidR="00BA2117" w:rsidRPr="00BA2117" w:rsidRDefault="00BA2117" w:rsidP="00BA2117">
      <w:pPr>
        <w:pStyle w:val="3"/>
        <w:ind w:right="-1" w:firstLine="708"/>
        <w:rPr>
          <w:sz w:val="26"/>
          <w:szCs w:val="26"/>
        </w:rPr>
      </w:pPr>
      <w:r w:rsidRPr="00BA2117">
        <w:rPr>
          <w:sz w:val="26"/>
          <w:szCs w:val="26"/>
        </w:rPr>
        <w:t>Реализация программы позволит стабилизировать оперативную обстановку, добиться снижения общего количества совершенных преступлений, снизить уровень преступлений совершенных несовершеннолетними, повторного совершения преступлений всеми группами населения, преступлений совершенных в наркотическом и алкогольном опьянении,  преступлений направленных на нарушение общественного правопорядка.</w:t>
      </w:r>
    </w:p>
    <w:p w:rsidR="00BA2117" w:rsidRPr="00BA2117" w:rsidRDefault="00BA2117" w:rsidP="00BA2117">
      <w:pPr>
        <w:pStyle w:val="a8"/>
        <w:ind w:left="0" w:firstLine="72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Экономический эффект от реализации программы ожидается в виде снижения прямых и косвенных экономических потерь и приведет к снижению уровня преступности.</w:t>
      </w:r>
    </w:p>
    <w:p w:rsidR="00BA2117" w:rsidRPr="00BA2117" w:rsidRDefault="00BA2117" w:rsidP="00BA2117">
      <w:pPr>
        <w:pStyle w:val="11"/>
        <w:numPr>
          <w:ilvl w:val="0"/>
          <w:numId w:val="3"/>
        </w:numPr>
        <w:spacing w:line="240" w:lineRule="auto"/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Перечень основных мероприятий муниципальной программы.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Программные мероприятия направлены </w:t>
      </w:r>
      <w:proofErr w:type="gramStart"/>
      <w:r w:rsidRPr="00BA2117">
        <w:rPr>
          <w:bCs/>
          <w:sz w:val="26"/>
          <w:szCs w:val="26"/>
        </w:rPr>
        <w:t>на</w:t>
      </w:r>
      <w:proofErr w:type="gramEnd"/>
      <w:r w:rsidRPr="00BA2117">
        <w:rPr>
          <w:bCs/>
          <w:sz w:val="26"/>
          <w:szCs w:val="26"/>
        </w:rPr>
        <w:t>: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совершенствование нормативно-правовой базы по профилактике преступлений и иных правонарушений;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-усиление мер по охране общественного порядка, </w:t>
      </w:r>
      <w:r w:rsidRPr="00BA2117">
        <w:rPr>
          <w:color w:val="000000"/>
          <w:sz w:val="26"/>
          <w:szCs w:val="26"/>
        </w:rPr>
        <w:t>привлечение актива населения к участию в охране общественного порядка;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усиление мер по предупреждению беспризорности, безнадзорности и правонарушений несовершеннолетних;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 профилактику алкоголизма и наркомании и токсикомании;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организацию профилактики бродяжничества и социальной реабилитации лиц без определенного места жительства, рода занятий и сре</w:t>
      </w:r>
      <w:proofErr w:type="gramStart"/>
      <w:r w:rsidRPr="00BA2117">
        <w:rPr>
          <w:bCs/>
          <w:sz w:val="26"/>
          <w:szCs w:val="26"/>
        </w:rPr>
        <w:t>дств к с</w:t>
      </w:r>
      <w:proofErr w:type="gramEnd"/>
      <w:r w:rsidRPr="00BA2117">
        <w:rPr>
          <w:bCs/>
          <w:sz w:val="26"/>
          <w:szCs w:val="26"/>
        </w:rPr>
        <w:t>уществованию;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организацию профилактики преступлений и иных правонарушений в наиболее напряженных в криминогенном отношении общественных местах;</w:t>
      </w:r>
    </w:p>
    <w:p w:rsidR="00BA2117" w:rsidRPr="00BA2117" w:rsidRDefault="00BA2117" w:rsidP="00BA2117">
      <w:pPr>
        <w:widowControl/>
        <w:tabs>
          <w:tab w:val="left" w:pos="519"/>
          <w:tab w:val="right" w:pos="14883"/>
        </w:tabs>
        <w:autoSpaceDE/>
        <w:autoSpaceDN/>
        <w:adjustRightInd/>
        <w:rPr>
          <w:b/>
          <w:sz w:val="26"/>
          <w:szCs w:val="26"/>
        </w:rPr>
      </w:pPr>
      <w:r w:rsidRPr="00BA2117">
        <w:rPr>
          <w:sz w:val="26"/>
          <w:szCs w:val="26"/>
        </w:rPr>
        <w:tab/>
      </w:r>
      <w:r>
        <w:rPr>
          <w:b/>
          <w:sz w:val="26"/>
          <w:szCs w:val="26"/>
        </w:rPr>
        <w:t>4</w:t>
      </w:r>
      <w:r w:rsidRPr="00BA2117">
        <w:rPr>
          <w:b/>
          <w:sz w:val="26"/>
          <w:szCs w:val="26"/>
        </w:rPr>
        <w:t>. Описание мер  регулирования и управления рисками с целью минимизации их влияния на достижение целей муниципальной программы.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Способами ограничения административного риска являются: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 xml:space="preserve">- </w:t>
      </w:r>
      <w:proofErr w:type="gramStart"/>
      <w:r w:rsidRPr="00BA2117">
        <w:rPr>
          <w:sz w:val="26"/>
          <w:szCs w:val="26"/>
        </w:rPr>
        <w:t>контроль за</w:t>
      </w:r>
      <w:proofErr w:type="gramEnd"/>
      <w:r w:rsidRPr="00BA2117">
        <w:rPr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- формирование ежегодных планов реализации муниципальной программы;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- непрерывный мониторинг выполнения индикаторов (показателей) муниципальной программы;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- информирование населения и открытая публикация данных о ходе реализации муниципальной программы.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 xml:space="preserve">Принятие мер по управлению рисками осуществляется ответственным исполнителем на основе мониторинга реализации муниципальной программы и </w:t>
      </w:r>
      <w:r w:rsidRPr="00BA2117">
        <w:rPr>
          <w:sz w:val="26"/>
          <w:szCs w:val="26"/>
        </w:rPr>
        <w:lastRenderedPageBreak/>
        <w:t>оценки ее эффективности и результативности.</w:t>
      </w:r>
    </w:p>
    <w:p w:rsidR="00BA2117" w:rsidRPr="00BA2117" w:rsidRDefault="00BA2117" w:rsidP="00BA2117">
      <w:pPr>
        <w:pStyle w:val="a8"/>
        <w:numPr>
          <w:ilvl w:val="0"/>
          <w:numId w:val="6"/>
        </w:numPr>
        <w:tabs>
          <w:tab w:val="left" w:pos="142"/>
          <w:tab w:val="left" w:pos="993"/>
          <w:tab w:val="left" w:pos="5380"/>
        </w:tabs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Перечень мероприятий муниципальной программы</w:t>
      </w:r>
    </w:p>
    <w:tbl>
      <w:tblPr>
        <w:tblStyle w:val="a9"/>
        <w:tblW w:w="0" w:type="auto"/>
        <w:tblLook w:val="04A0"/>
      </w:tblPr>
      <w:tblGrid>
        <w:gridCol w:w="3710"/>
        <w:gridCol w:w="962"/>
        <w:gridCol w:w="946"/>
        <w:gridCol w:w="946"/>
        <w:gridCol w:w="1063"/>
        <w:gridCol w:w="972"/>
        <w:gridCol w:w="972"/>
      </w:tblGrid>
      <w:tr w:rsidR="0065765C" w:rsidRPr="00BA2117" w:rsidTr="0065765C">
        <w:tc>
          <w:tcPr>
            <w:tcW w:w="3710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962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063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</w:tr>
      <w:tr w:rsidR="0065765C" w:rsidRPr="00BA2117" w:rsidTr="0065765C">
        <w:tc>
          <w:tcPr>
            <w:tcW w:w="3710" w:type="dxa"/>
          </w:tcPr>
          <w:p w:rsidR="0065765C" w:rsidRPr="00BA2117" w:rsidRDefault="0065765C" w:rsidP="00293BC3">
            <w:pPr>
              <w:widowControl/>
              <w:autoSpaceDE/>
              <w:adjustRightInd/>
              <w:spacing w:line="276" w:lineRule="auto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  <w:lang w:eastAsia="ar-SA"/>
              </w:rPr>
              <w:t>Профилактика преступлений посягающих на общественный порядок (поощрение дружинников)</w:t>
            </w:r>
          </w:p>
        </w:tc>
        <w:tc>
          <w:tcPr>
            <w:tcW w:w="962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1063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65765C" w:rsidRPr="00BA2117" w:rsidTr="0065765C">
        <w:tc>
          <w:tcPr>
            <w:tcW w:w="3710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BA2117">
              <w:rPr>
                <w:sz w:val="26"/>
                <w:szCs w:val="26"/>
              </w:rPr>
              <w:t xml:space="preserve">Профилактика преступлений совершенных несовершеннолетними </w:t>
            </w:r>
            <w:r w:rsidRPr="00BA2117">
              <w:rPr>
                <w:sz w:val="26"/>
                <w:szCs w:val="26"/>
                <w:lang w:eastAsia="ar-SA"/>
              </w:rPr>
              <w:t>(поощрение дружинников)</w:t>
            </w:r>
          </w:p>
        </w:tc>
        <w:tc>
          <w:tcPr>
            <w:tcW w:w="962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1063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65765C" w:rsidRPr="00BA2117" w:rsidTr="0065765C">
        <w:tc>
          <w:tcPr>
            <w:tcW w:w="3710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Профилактика наркомании и организация работ по уничтожению произрастания дикорастущей конопли </w:t>
            </w:r>
          </w:p>
        </w:tc>
        <w:tc>
          <w:tcPr>
            <w:tcW w:w="962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5,0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5,0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5,0</w:t>
            </w:r>
          </w:p>
        </w:tc>
        <w:tc>
          <w:tcPr>
            <w:tcW w:w="1063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65765C" w:rsidRPr="00BA2117" w:rsidTr="0065765C">
        <w:tc>
          <w:tcPr>
            <w:tcW w:w="3710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62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4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063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72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</w:tbl>
    <w:p w:rsidR="00BA2117" w:rsidRPr="00D30F2B" w:rsidRDefault="00BA2117" w:rsidP="00BA2117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D30F2B">
        <w:rPr>
          <w:sz w:val="26"/>
          <w:szCs w:val="26"/>
        </w:rPr>
        <w:t xml:space="preserve">Финансирование мероприятий Программы осуществляется в установленном законодательством порядке. </w:t>
      </w:r>
    </w:p>
    <w:p w:rsidR="00BA2117" w:rsidRPr="00D30F2B" w:rsidRDefault="00BA2117" w:rsidP="00BA2117">
      <w:pPr>
        <w:jc w:val="both"/>
        <w:rPr>
          <w:sz w:val="26"/>
          <w:szCs w:val="26"/>
        </w:rPr>
      </w:pPr>
      <w:r w:rsidRPr="00D30F2B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D30F2B">
        <w:rPr>
          <w:sz w:val="26"/>
          <w:szCs w:val="26"/>
        </w:rPr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финансовый год и плановый период до 20</w:t>
      </w:r>
      <w:r w:rsidR="006B33E4">
        <w:rPr>
          <w:sz w:val="26"/>
          <w:szCs w:val="26"/>
        </w:rPr>
        <w:t>24</w:t>
      </w:r>
      <w:r w:rsidRPr="00D30F2B">
        <w:rPr>
          <w:sz w:val="26"/>
          <w:szCs w:val="26"/>
        </w:rPr>
        <w:t xml:space="preserve"> года.</w:t>
      </w:r>
    </w:p>
    <w:p w:rsidR="00BA2117" w:rsidRDefault="00BA2117" w:rsidP="00BA2117">
      <w:pPr>
        <w:ind w:firstLine="708"/>
        <w:jc w:val="both"/>
        <w:rPr>
          <w:sz w:val="26"/>
          <w:szCs w:val="26"/>
        </w:rPr>
      </w:pPr>
      <w:r w:rsidRPr="00D30F2B">
        <w:rPr>
          <w:sz w:val="26"/>
          <w:szCs w:val="26"/>
        </w:rPr>
        <w:t xml:space="preserve">2. </w:t>
      </w:r>
      <w:r w:rsidRPr="00BF327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01 января 2020 года, </w:t>
      </w:r>
      <w:r w:rsidRPr="00BF327F">
        <w:rPr>
          <w:sz w:val="26"/>
          <w:szCs w:val="26"/>
        </w:rPr>
        <w:t xml:space="preserve"> подлежит официальном</w:t>
      </w:r>
      <w:r>
        <w:rPr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BA2117" w:rsidRDefault="00BA2117" w:rsidP="00BA2117">
      <w:pPr>
        <w:jc w:val="both"/>
        <w:rPr>
          <w:sz w:val="26"/>
          <w:szCs w:val="26"/>
        </w:rPr>
      </w:pPr>
    </w:p>
    <w:p w:rsidR="00BA2117" w:rsidRDefault="00BA2117" w:rsidP="00BA2117">
      <w:pPr>
        <w:jc w:val="both"/>
        <w:rPr>
          <w:sz w:val="26"/>
          <w:szCs w:val="26"/>
        </w:rPr>
      </w:pPr>
    </w:p>
    <w:p w:rsidR="00BA2117" w:rsidRDefault="00BA2117" w:rsidP="00BA2117">
      <w:pPr>
        <w:jc w:val="both"/>
        <w:rPr>
          <w:sz w:val="26"/>
          <w:szCs w:val="26"/>
        </w:rPr>
      </w:pPr>
    </w:p>
    <w:p w:rsidR="00BA2117" w:rsidRPr="00D30F2B" w:rsidRDefault="00BA2117" w:rsidP="00BA2117">
      <w:pPr>
        <w:jc w:val="both"/>
        <w:rPr>
          <w:sz w:val="26"/>
          <w:szCs w:val="26"/>
        </w:rPr>
      </w:pPr>
    </w:p>
    <w:p w:rsidR="00BA2117" w:rsidRDefault="00BA2117" w:rsidP="00BA2117">
      <w:pPr>
        <w:jc w:val="both"/>
      </w:pPr>
      <w:r>
        <w:rPr>
          <w:sz w:val="26"/>
          <w:szCs w:val="26"/>
        </w:rPr>
        <w:t>И.о. г</w:t>
      </w:r>
      <w:r w:rsidRPr="00D30F2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30F2B">
        <w:rPr>
          <w:sz w:val="26"/>
          <w:szCs w:val="26"/>
        </w:rPr>
        <w:t xml:space="preserve"> Копьевского поссовета                            </w:t>
      </w:r>
      <w:r>
        <w:rPr>
          <w:sz w:val="26"/>
          <w:szCs w:val="26"/>
        </w:rPr>
        <w:t xml:space="preserve">                             </w:t>
      </w:r>
      <w:r w:rsidRPr="00D30F2B">
        <w:rPr>
          <w:sz w:val="26"/>
          <w:szCs w:val="26"/>
        </w:rPr>
        <w:t xml:space="preserve"> И.</w:t>
      </w:r>
      <w:r>
        <w:rPr>
          <w:sz w:val="26"/>
          <w:szCs w:val="26"/>
        </w:rPr>
        <w:t>В</w:t>
      </w:r>
      <w:r w:rsidRPr="00D30F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Бундикова</w:t>
      </w:r>
      <w:proofErr w:type="spellEnd"/>
    </w:p>
    <w:p w:rsidR="00BA2117" w:rsidRPr="00BA2117" w:rsidRDefault="00BA2117">
      <w:pPr>
        <w:rPr>
          <w:sz w:val="26"/>
          <w:szCs w:val="26"/>
        </w:rPr>
      </w:pPr>
    </w:p>
    <w:sectPr w:rsidR="00BA2117" w:rsidRPr="00BA2117" w:rsidSect="00C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AA1FE9"/>
    <w:multiLevelType w:val="hybridMultilevel"/>
    <w:tmpl w:val="2626F5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3568"/>
    <w:multiLevelType w:val="multilevel"/>
    <w:tmpl w:val="D760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5">
    <w:nsid w:val="79336797"/>
    <w:multiLevelType w:val="hybridMultilevel"/>
    <w:tmpl w:val="29AAADCE"/>
    <w:lvl w:ilvl="0" w:tplc="89ECA90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17"/>
    <w:rsid w:val="00147CB9"/>
    <w:rsid w:val="001D7090"/>
    <w:rsid w:val="0065765C"/>
    <w:rsid w:val="006B33E4"/>
    <w:rsid w:val="00A65F51"/>
    <w:rsid w:val="00BA2117"/>
    <w:rsid w:val="00C337FC"/>
    <w:rsid w:val="00D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117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BA2117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17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2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A21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BA211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A2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A21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A21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21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A21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BA211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BA2117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A2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BA21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BA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2019-11-15T06:02:00Z</cp:lastPrinted>
  <dcterms:created xsi:type="dcterms:W3CDTF">2019-11-15T02:15:00Z</dcterms:created>
  <dcterms:modified xsi:type="dcterms:W3CDTF">2019-11-15T06:03:00Z</dcterms:modified>
</cp:coreProperties>
</file>