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Управления</w:t>
      </w: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Орджоникидзевского района</w:t>
      </w:r>
    </w:p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04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0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50336" w:rsidRDefault="00950336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36" w:rsidRDefault="00950336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36" w:rsidRDefault="00950336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2F3" w:rsidRDefault="00D262F3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4155F4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4155F4" w:rsidRPr="004155F4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126C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C4D55" w:rsidRDefault="002C4D55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D55" w:rsidRPr="002C4D55" w:rsidRDefault="002C4D55" w:rsidP="002C4D55">
      <w:pPr>
        <w:pStyle w:val="a5"/>
        <w:spacing w:before="0" w:beforeAutospacing="0" w:after="0" w:afterAutospacing="0"/>
        <w:ind w:firstLine="709"/>
        <w:jc w:val="both"/>
      </w:pPr>
      <w:r w:rsidRPr="002C4D55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2C4D55">
        <w:rPr>
          <w:iCs/>
          <w:color w:val="000000"/>
          <w:sz w:val="28"/>
          <w:szCs w:val="28"/>
        </w:rPr>
        <w:t>муниципального земельного контроля</w:t>
      </w:r>
      <w:r w:rsidRPr="002C4D55"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D262F3" w:rsidRDefault="00D262F3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</w:t>
      </w:r>
      <w:r w:rsidR="00754688" w:rsidRPr="00754688">
        <w:rPr>
          <w:b/>
          <w:color w:val="22272F"/>
          <w:sz w:val="28"/>
          <w:szCs w:val="28"/>
        </w:rPr>
        <w:t>. А</w:t>
      </w:r>
      <w:r w:rsidR="003266E8" w:rsidRPr="00754688">
        <w:rPr>
          <w:b/>
          <w:color w:val="22272F"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7553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4155F4" w:rsidRDefault="004155F4" w:rsidP="001B6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</w:t>
      </w:r>
      <w:r w:rsidR="009215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36EE6" w:rsidRPr="00036EE6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A4D" w:rsidRPr="004F2601" w:rsidRDefault="003F3A4D" w:rsidP="003F3A4D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 течение 202</w:t>
      </w:r>
      <w:r w:rsidR="00C126C7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2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года осуществлялся мониторинг правовых актов, содержащих обязательные требования, соблюдение которых оценивается при проведении мероприятий в рамках осуществления муниципального земельного контроля, с целью дополнения существующего перечня нормативно-правовых актов.</w:t>
      </w:r>
    </w:p>
    <w:p w:rsidR="003F3A4D" w:rsidRPr="004F2601" w:rsidRDefault="003F3A4D" w:rsidP="003F3A4D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На постоянной основе организованно проведение консультаций в телефонном режиме, а также посредством личного приема по вопросам соблюдения требований земельного законодательства.</w:t>
      </w:r>
    </w:p>
    <w:p w:rsidR="003F3A4D" w:rsidRPr="004F2601" w:rsidRDefault="003F3A4D" w:rsidP="003F3A4D">
      <w:pPr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lastRenderedPageBreak/>
        <w:t>В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рамках профилактических мероприятий за отчетный период органом муниципального земельного контроля было</w:t>
      </w:r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выдано 18 предостережений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о недопустимости нарушения обязательных требований</w:t>
      </w:r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, 3 консультирования контролируемых лиц,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прове</w:t>
      </w:r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дено </w:t>
      </w:r>
      <w:r w:rsidR="0057637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41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выездн</w:t>
      </w:r>
      <w:r w:rsidR="0057637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ое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обследовани</w:t>
      </w:r>
      <w:r w:rsidR="0057637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е</w:t>
      </w:r>
      <w:bookmarkStart w:id="0" w:name="_GoBack"/>
      <w:bookmarkEnd w:id="0"/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и 26 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наблюдени</w:t>
      </w:r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й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за соблюдением обязательных требований</w:t>
      </w: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.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Рисками, возникающими в результате нарушения охраняемых законом ценностей при осуществлении органом муниципального земельного контроля</w:t>
      </w:r>
      <w:r w:rsidRPr="00D54B9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,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а)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земельных участков, находящихся в государственной или муниципальной собственности;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б) </w:t>
      </w:r>
      <w:r w:rsidRPr="00D54B9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не проведени</w:t>
      </w:r>
      <w:r w:rsidRPr="00D54B9F">
        <w:rPr>
          <w:rFonts w:ascii="OpenSans" w:eastAsia="Times New Roman" w:hAnsi="OpenSans" w:cs="Times New Roman" w:hint="eastAsia"/>
          <w:color w:val="333333"/>
          <w:sz w:val="28"/>
          <w:szCs w:val="28"/>
          <w:lang w:eastAsia="ru-RU"/>
        </w:rPr>
        <w:t>е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в)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г) ухудшение экологических условий;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д) причинение вреда земельному участку как природному объекту;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е) произвольное (несистемное) использование земельных участков;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ж) затраты бюджетных средств на проведение работ по приведению земель в состояние, пригодное для использования по целевому назначению.</w:t>
      </w:r>
    </w:p>
    <w:p w:rsidR="00D54B9F" w:rsidRPr="00D54B9F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754688" w:rsidRPr="003266E8" w:rsidRDefault="00754688" w:rsidP="001B6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II</w:t>
      </w:r>
      <w:r w:rsidR="00754688" w:rsidRPr="00754688">
        <w:rPr>
          <w:b/>
          <w:color w:val="22272F"/>
          <w:sz w:val="28"/>
          <w:szCs w:val="28"/>
        </w:rPr>
        <w:t>. Ц</w:t>
      </w:r>
      <w:r w:rsidR="003266E8" w:rsidRPr="00754688">
        <w:rPr>
          <w:b/>
          <w:color w:val="22272F"/>
          <w:sz w:val="28"/>
          <w:szCs w:val="28"/>
        </w:rPr>
        <w:t xml:space="preserve">ели и задачи </w:t>
      </w:r>
      <w:proofErr w:type="gramStart"/>
      <w:r w:rsidR="003266E8" w:rsidRPr="00754688">
        <w:rPr>
          <w:b/>
          <w:color w:val="22272F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7553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1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С</w:t>
      </w:r>
      <w:r w:rsidRPr="00F73567">
        <w:rPr>
          <w:color w:val="22272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2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У</w:t>
      </w:r>
      <w:r w:rsidRPr="00F73567">
        <w:rPr>
          <w:color w:val="22272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3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С</w:t>
      </w:r>
      <w:r w:rsidRPr="00F73567">
        <w:rPr>
          <w:color w:val="22272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55F4" w:rsidRPr="004155F4" w:rsidRDefault="004155F4" w:rsidP="001B65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155F4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</w:t>
      </w:r>
      <w:proofErr w:type="gramStart"/>
      <w:r w:rsidRPr="004155F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4155F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color w:val="22272F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B2DDA" w:rsidRPr="003266E8" w:rsidRDefault="008B2DDA" w:rsidP="001B6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III</w:t>
      </w:r>
      <w:r w:rsidR="00754688">
        <w:rPr>
          <w:b/>
          <w:color w:val="22272F"/>
          <w:sz w:val="28"/>
          <w:szCs w:val="28"/>
        </w:rPr>
        <w:t xml:space="preserve">. </w:t>
      </w:r>
      <w:r w:rsidR="00754688" w:rsidRPr="00754688">
        <w:rPr>
          <w:b/>
          <w:color w:val="22272F"/>
          <w:sz w:val="28"/>
          <w:szCs w:val="28"/>
        </w:rPr>
        <w:t>П</w:t>
      </w:r>
      <w:r w:rsidR="003266E8" w:rsidRPr="00754688">
        <w:rPr>
          <w:b/>
          <w:color w:val="22272F"/>
          <w:sz w:val="28"/>
          <w:szCs w:val="28"/>
        </w:rPr>
        <w:t>еречень профилактических мероприятий,</w:t>
      </w:r>
      <w:r w:rsidR="00755342">
        <w:rPr>
          <w:b/>
          <w:color w:val="22272F"/>
          <w:sz w:val="28"/>
          <w:szCs w:val="28"/>
        </w:rPr>
        <w:t xml:space="preserve"> </w:t>
      </w:r>
      <w:r w:rsidR="003266E8" w:rsidRPr="00754688">
        <w:rPr>
          <w:b/>
          <w:color w:val="22272F"/>
          <w:sz w:val="28"/>
          <w:szCs w:val="28"/>
        </w:rPr>
        <w:t>срок</w:t>
      </w:r>
      <w:r w:rsidR="00754688" w:rsidRPr="00754688">
        <w:rPr>
          <w:b/>
          <w:color w:val="22272F"/>
          <w:sz w:val="28"/>
          <w:szCs w:val="28"/>
        </w:rPr>
        <w:t>и (периодичность) их проведения</w:t>
      </w:r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8B2DDA">
      <w:pPr>
        <w:pStyle w:val="s1"/>
        <w:shd w:val="clear" w:color="auto" w:fill="FFFFFF"/>
        <w:spacing w:before="0" w:beforeAutospacing="0" w:after="0" w:afterAutospacing="0"/>
        <w:ind w:firstLine="540"/>
        <w:jc w:val="center"/>
        <w:rPr>
          <w:color w:val="22272F"/>
          <w:sz w:val="28"/>
          <w:szCs w:val="28"/>
        </w:rPr>
      </w:pPr>
    </w:p>
    <w:p w:rsidR="00754688" w:rsidRDefault="00754688" w:rsidP="001B659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осуществлении </w:t>
      </w:r>
      <w:r w:rsidRPr="00621E30">
        <w:rPr>
          <w:color w:val="000000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муниципального земельного контроля могут проводиться следующие виды профилактических мероприятий:</w:t>
      </w:r>
    </w:p>
    <w:p w:rsidR="003266E8" w:rsidRDefault="003266E8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информирование:</w:t>
      </w:r>
    </w:p>
    <w:p w:rsidR="003266E8" w:rsidRDefault="003266E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</w:t>
      </w:r>
      <w:r w:rsidRPr="00B60C3F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Pr="00BC29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средствах массовой информации.</w:t>
      </w:r>
    </w:p>
    <w:p w:rsidR="003266E8" w:rsidRDefault="003266E8" w:rsidP="001B6592">
      <w:pPr>
        <w:pStyle w:val="ConsPlusNormal"/>
        <w:ind w:firstLine="540"/>
        <w:jc w:val="both"/>
      </w:pPr>
      <w:r w:rsidRPr="00B60C3F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состоянии на официальном сайте Администрации </w:t>
      </w:r>
      <w:r w:rsidRPr="00BC29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6E8" w:rsidRDefault="002E2111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предостережений:</w:t>
      </w:r>
    </w:p>
    <w:p w:rsidR="00754688" w:rsidRDefault="00754688" w:rsidP="001B6592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>руководителем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54688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Уполномоченным органом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754688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с соответствующей отметкой в журнале учета объявленных предостережений.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возражением указываются соответствующие обоснования.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3266E8" w:rsidRDefault="002E2111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) консультирование: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>руководителем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Администрации </w:t>
      </w:r>
      <w:r w:rsidRPr="000B7A8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 в следующих случаях: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</w:t>
      </w:r>
      <w:r w:rsidR="002E211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ероприятия, а также результаты проведенных в рамках контрольного </w:t>
      </w:r>
      <w:r w:rsidR="002E211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ероприятия экспертизы, испытаний.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земельный контроль 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754688" w:rsidRDefault="00754688" w:rsidP="001B6592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 ведется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 учета консультирований.</w:t>
      </w:r>
    </w:p>
    <w:p w:rsidR="002E2111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Pr="006E43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разъяснения.</w:t>
      </w:r>
    </w:p>
    <w:p w:rsidR="008B2DDA" w:rsidRPr="00901F31" w:rsidRDefault="008B2DDA" w:rsidP="001B659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3119"/>
        <w:gridCol w:w="3402"/>
      </w:tblGrid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90F59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755342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601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2E2111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4155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бъявление предостережений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2C4D55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D5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  <w:p w:rsidR="004155F4" w:rsidRPr="00CE295A" w:rsidRDefault="002C4D55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D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 наличии оснований)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134523" w:rsidP="0013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Управления муниципального имущества Администрации Орджоникидзевского района 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2E2111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4155F4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B90F59" w:rsidRDefault="00D27E77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E77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134523" w:rsidP="0013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</w:tbl>
    <w:p w:rsidR="002E2111" w:rsidRDefault="002E2111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266E8" w:rsidRDefault="0096476B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IV</w:t>
      </w:r>
      <w:r w:rsidR="00754688">
        <w:rPr>
          <w:b/>
          <w:color w:val="22272F"/>
          <w:sz w:val="28"/>
          <w:szCs w:val="28"/>
        </w:rPr>
        <w:t>. П</w:t>
      </w:r>
      <w:r w:rsidR="003266E8" w:rsidRPr="00754688">
        <w:rPr>
          <w:b/>
          <w:color w:val="22272F"/>
          <w:sz w:val="28"/>
          <w:szCs w:val="28"/>
        </w:rPr>
        <w:t xml:space="preserve">оказатели результативности и эффективности </w:t>
      </w:r>
      <w:proofErr w:type="gramStart"/>
      <w:r w:rsidR="003266E8" w:rsidRPr="00754688">
        <w:rPr>
          <w:b/>
          <w:color w:val="22272F"/>
          <w:sz w:val="28"/>
          <w:szCs w:val="28"/>
        </w:rPr>
        <w:t>программы профилактики рисков причинения вреда</w:t>
      </w:r>
      <w:proofErr w:type="gramEnd"/>
      <w:r w:rsidR="003266E8" w:rsidRPr="003266E8">
        <w:rPr>
          <w:color w:val="22272F"/>
          <w:sz w:val="28"/>
          <w:szCs w:val="28"/>
        </w:rPr>
        <w:t>.</w:t>
      </w:r>
    </w:p>
    <w:p w:rsidR="008B2DDA" w:rsidRPr="003266E8" w:rsidRDefault="008B2DDA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AD12A1" w:rsidRDefault="004155F4" w:rsidP="001B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563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8B2DDA" w:rsidRPr="00274563" w:rsidRDefault="008B2DDA" w:rsidP="001B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237"/>
        <w:gridCol w:w="2693"/>
      </w:tblGrid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77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 w:rsidRPr="0027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150FEC" w:rsidRDefault="00150FEC" w:rsidP="002E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8B"/>
    <w:rsid w:val="00036EE6"/>
    <w:rsid w:val="00134523"/>
    <w:rsid w:val="00150FEC"/>
    <w:rsid w:val="001B6592"/>
    <w:rsid w:val="00274563"/>
    <w:rsid w:val="002C4D55"/>
    <w:rsid w:val="002E2111"/>
    <w:rsid w:val="003266E8"/>
    <w:rsid w:val="003F3A4D"/>
    <w:rsid w:val="00404F72"/>
    <w:rsid w:val="004155F4"/>
    <w:rsid w:val="004F46E7"/>
    <w:rsid w:val="00576375"/>
    <w:rsid w:val="00592715"/>
    <w:rsid w:val="007368B7"/>
    <w:rsid w:val="00754688"/>
    <w:rsid w:val="00755342"/>
    <w:rsid w:val="00784234"/>
    <w:rsid w:val="00790681"/>
    <w:rsid w:val="0081721F"/>
    <w:rsid w:val="008B2DDA"/>
    <w:rsid w:val="00901F31"/>
    <w:rsid w:val="009215BC"/>
    <w:rsid w:val="00950336"/>
    <w:rsid w:val="0096476B"/>
    <w:rsid w:val="00986E26"/>
    <w:rsid w:val="00AD12A1"/>
    <w:rsid w:val="00AF68A6"/>
    <w:rsid w:val="00B90F59"/>
    <w:rsid w:val="00BF0E21"/>
    <w:rsid w:val="00C126C7"/>
    <w:rsid w:val="00C33DD0"/>
    <w:rsid w:val="00CE5391"/>
    <w:rsid w:val="00D262F3"/>
    <w:rsid w:val="00D27E77"/>
    <w:rsid w:val="00D54B9F"/>
    <w:rsid w:val="00DD7C8B"/>
    <w:rsid w:val="00EA7A96"/>
    <w:rsid w:val="00EE3334"/>
    <w:rsid w:val="00F73567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1">
    <w:name w:val="WW8Num1z1"/>
    <w:rsid w:val="003266E8"/>
  </w:style>
  <w:style w:type="character" w:styleId="a3">
    <w:name w:val="Hyperlink"/>
    <w:rsid w:val="00326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F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1">
    <w:name w:val="WW8Num1z1"/>
    <w:rsid w:val="003266E8"/>
  </w:style>
  <w:style w:type="character" w:styleId="a3">
    <w:name w:val="Hyperlink"/>
    <w:rsid w:val="00326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F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1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Ratkova</dc:creator>
  <cp:lastModifiedBy>Ratkova</cp:lastModifiedBy>
  <cp:revision>8</cp:revision>
  <cp:lastPrinted>2021-12-13T07:31:00Z</cp:lastPrinted>
  <dcterms:created xsi:type="dcterms:W3CDTF">2022-09-26T06:23:00Z</dcterms:created>
  <dcterms:modified xsi:type="dcterms:W3CDTF">2022-09-28T07:59:00Z</dcterms:modified>
</cp:coreProperties>
</file>