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F3" w:rsidRPr="00296116" w:rsidRDefault="00A83AF3" w:rsidP="00A83AF3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b/>
          <w:sz w:val="27"/>
          <w:szCs w:val="27"/>
        </w:rPr>
        <w:t>Обязанности депутатов по соблюдению требований к антикоррупционному законодательству</w:t>
      </w:r>
    </w:p>
    <w:p w:rsidR="00A83AF3" w:rsidRPr="00296116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3AF3" w:rsidRPr="00296116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>Федеральным законом от 26.07.2019 № 251-ФЗ часть 4.2 статьи 12.1 Федерального закона «О противодействии коррупции» дополнена положением о том, что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</w:t>
      </w:r>
      <w:proofErr w:type="gramStart"/>
      <w:r w:rsidRPr="00296116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29611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83AF3" w:rsidRPr="00296116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 xml:space="preserve">Из анализа указанных норм следует, что в остальных случаях, депутаты представительного органа сельского поселения, осуществляющее свои полномочия на непостоянной основе, сведения о доходах, расходах, об имуществе и обязательствах имущественного характера не представляют (как было установлено ранее до внесенных изменений). Депутатам лишь предписано сообщать об отсутствии совершенных в течение года, предшествующего году предоставления сведений, сделок, предусмотренных ч. 1 ст. 3 Федерального закона «О </w:t>
      </w:r>
      <w:proofErr w:type="gramStart"/>
      <w:r w:rsidRPr="00296116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соответствием расходов лиц, замещающих государственные должности, и иных лиц их доходам» (в форме уведомления).</w:t>
      </w:r>
    </w:p>
    <w:p w:rsidR="00A83AF3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>В соответствии с разъяснениями Министерства труда и социальной защиты РФ «О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характера» предусмотрена форма уведомления об отсутствии сделок, предусмотренных ч. 1 ст. 3 Федерального закона «О контроле за соответствием расходов лиц, замещающих государственные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должности, и иных лиц их доходам».</w:t>
      </w:r>
    </w:p>
    <w:p w:rsidR="00A83AF3" w:rsidRPr="00013EC4" w:rsidRDefault="00A83AF3" w:rsidP="00A83AF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A83AF3" w:rsidRDefault="00A83AF3" w:rsidP="00A83AF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A83AF3" w:rsidRPr="00013EC4" w:rsidRDefault="00A83AF3" w:rsidP="00A83AF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3AF3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3AF3" w:rsidRDefault="00A83AF3" w:rsidP="00A83AF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3"/>
    <w:rsid w:val="000E0BEF"/>
    <w:rsid w:val="00A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2020-07-02T04:30:00Z</dcterms:created>
  <dcterms:modified xsi:type="dcterms:W3CDTF">2020-07-02T04:30:00Z</dcterms:modified>
</cp:coreProperties>
</file>