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C" w:rsidRPr="007D1040" w:rsidRDefault="00FE1FAC" w:rsidP="00FE1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1FAC" w:rsidRPr="007D1040" w:rsidRDefault="00FE1FAC" w:rsidP="00FE1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FE1FAC" w:rsidRPr="007D1040" w:rsidRDefault="00FE1FAC" w:rsidP="00FE1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FE1FAC" w:rsidRPr="007D1040" w:rsidRDefault="00FE1FAC" w:rsidP="00FE1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FE1FAC" w:rsidRPr="007D1040" w:rsidRDefault="00FE1FAC" w:rsidP="00FE1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1FAC" w:rsidRPr="00246147" w:rsidRDefault="00FE1FAC" w:rsidP="00FE1F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040">
        <w:rPr>
          <w:rFonts w:ascii="Times New Roman" w:hAnsi="Times New Roman"/>
          <w:b/>
          <w:sz w:val="32"/>
          <w:szCs w:val="32"/>
        </w:rPr>
        <w:t>ПОСТАНОВЛЕНИЕ</w:t>
      </w:r>
    </w:p>
    <w:p w:rsidR="00FE1FAC" w:rsidRPr="00246147" w:rsidRDefault="009C6C9C" w:rsidP="00FE1F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апреля </w:t>
      </w:r>
      <w:r w:rsidR="00FE1FAC" w:rsidRPr="00246147">
        <w:rPr>
          <w:rFonts w:ascii="Times New Roman" w:hAnsi="Times New Roman"/>
          <w:sz w:val="28"/>
          <w:szCs w:val="28"/>
        </w:rPr>
        <w:t xml:space="preserve">2017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  <w:r w:rsidR="00102574">
        <w:rPr>
          <w:rFonts w:ascii="Times New Roman" w:hAnsi="Times New Roman"/>
          <w:sz w:val="28"/>
          <w:szCs w:val="28"/>
        </w:rPr>
        <w:t>6</w:t>
      </w:r>
    </w:p>
    <w:p w:rsidR="00FE1FAC" w:rsidRPr="00246147" w:rsidRDefault="00FE1FAC" w:rsidP="00FE1F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147">
        <w:rPr>
          <w:rFonts w:ascii="Times New Roman" w:hAnsi="Times New Roman"/>
          <w:sz w:val="28"/>
          <w:szCs w:val="28"/>
        </w:rPr>
        <w:t>п. Копьево</w:t>
      </w:r>
    </w:p>
    <w:p w:rsidR="00FE1FAC" w:rsidRPr="00246147" w:rsidRDefault="00FE1FAC" w:rsidP="00FE1F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1FAC" w:rsidRPr="00FE1FAC" w:rsidRDefault="00FE1FAC" w:rsidP="00FE1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AC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5A597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5973">
        <w:rPr>
          <w:rFonts w:ascii="Times New Roman" w:hAnsi="Times New Roman" w:cs="Times New Roman"/>
          <w:sz w:val="28"/>
          <w:szCs w:val="28"/>
        </w:rPr>
        <w:t xml:space="preserve"> ПОССОВЕТ ОРДЖОНИКИДЗЕВСКОГО РАЙОНА РЕСПУБЛИКИ ХАКАСИЯ</w:t>
      </w:r>
      <w:r w:rsidRPr="00FE1FAC">
        <w:rPr>
          <w:rFonts w:ascii="Times New Roman" w:hAnsi="Times New Roman" w:cs="Times New Roman"/>
          <w:sz w:val="28"/>
          <w:szCs w:val="28"/>
        </w:rPr>
        <w:t>, ПРИ ЗАКЛЮЧЕНИИ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AC">
        <w:rPr>
          <w:rFonts w:ascii="Times New Roman" w:hAnsi="Times New Roman" w:cs="Times New Roman"/>
          <w:sz w:val="28"/>
          <w:szCs w:val="28"/>
        </w:rPr>
        <w:t>БЕЗ ПРОВЕДЕНИЯ ТОРГОВ, ЕСЛИ ИНОЕ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AC">
        <w:rPr>
          <w:rFonts w:ascii="Times New Roman" w:hAnsi="Times New Roman" w:cs="Times New Roman"/>
          <w:sz w:val="28"/>
          <w:szCs w:val="28"/>
        </w:rPr>
        <w:t>ФЕДЕРАЛЬНЫМИ ЗАКОНАМИ</w:t>
      </w:r>
    </w:p>
    <w:p w:rsidR="00FE1FAC" w:rsidRPr="00FE1FAC" w:rsidRDefault="00FE1FAC" w:rsidP="00FE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5A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5A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</w:t>
      </w:r>
      <w:r w:rsidRPr="005A59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597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Копьевский поссовет Орджоникидзевского района Республики Хакасия,</w:t>
      </w:r>
    </w:p>
    <w:p w:rsidR="00FE1FAC" w:rsidRPr="005A5973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tooltip="ПОРЯДОК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</w:t>
      </w:r>
      <w:r w:rsidRPr="005A5973">
        <w:rPr>
          <w:rFonts w:ascii="Times New Roman" w:hAnsi="Times New Roman" w:cs="Times New Roman"/>
          <w:sz w:val="28"/>
          <w:szCs w:val="28"/>
        </w:rPr>
        <w:t>находящихся в собственности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5973">
        <w:rPr>
          <w:rFonts w:ascii="Times New Roman" w:hAnsi="Times New Roman" w:cs="Times New Roman"/>
          <w:sz w:val="28"/>
          <w:szCs w:val="28"/>
        </w:rPr>
        <w:t xml:space="preserve"> поссовет Орджоникидзевского района Республики Хакасия</w:t>
      </w:r>
      <w:r w:rsidRPr="00FE1FAC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без проведения торгов, если иное не установлено федеральными законами.</w:t>
      </w: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обнародованию на информационных стендах. </w:t>
      </w: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 xml:space="preserve">  А. И. Тайченачев</w:t>
      </w:r>
    </w:p>
    <w:p w:rsidR="00FE1FAC" w:rsidRPr="005A5973" w:rsidRDefault="00FE1FAC" w:rsidP="00FE1F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FAC" w:rsidRPr="005A5973" w:rsidRDefault="00FE1FAC" w:rsidP="00FE1FAC">
      <w:pPr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br w:type="page"/>
      </w:r>
    </w:p>
    <w:p w:rsidR="00FE1FAC" w:rsidRPr="005A5973" w:rsidRDefault="00FE1FAC" w:rsidP="00FE1F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97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>Постановлением</w:t>
      </w: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>главы Копьевского поссовета</w:t>
      </w:r>
    </w:p>
    <w:p w:rsidR="00FE1FAC" w:rsidRPr="005A5973" w:rsidRDefault="00FE1FAC" w:rsidP="00FE1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C6C9C">
        <w:rPr>
          <w:rFonts w:ascii="Times New Roman CYR" w:hAnsi="Times New Roman CYR" w:cs="Times New Roman CYR"/>
          <w:sz w:val="24"/>
          <w:szCs w:val="24"/>
        </w:rPr>
        <w:t>24.04</w:t>
      </w:r>
      <w:r w:rsidRPr="005A5973">
        <w:rPr>
          <w:rFonts w:ascii="Times New Roman CYR" w:hAnsi="Times New Roman CYR" w:cs="Times New Roman CYR"/>
          <w:sz w:val="24"/>
          <w:szCs w:val="24"/>
        </w:rPr>
        <w:t xml:space="preserve">.2017 № </w:t>
      </w:r>
      <w:r w:rsidR="009C6C9C">
        <w:rPr>
          <w:rFonts w:ascii="Times New Roman CYR" w:hAnsi="Times New Roman CYR" w:cs="Times New Roman CYR"/>
          <w:sz w:val="24"/>
          <w:szCs w:val="24"/>
        </w:rPr>
        <w:t>7</w:t>
      </w:r>
      <w:r w:rsidR="00102574">
        <w:rPr>
          <w:rFonts w:ascii="Times New Roman CYR" w:hAnsi="Times New Roman CYR" w:cs="Times New Roman CYR"/>
          <w:sz w:val="24"/>
          <w:szCs w:val="24"/>
        </w:rPr>
        <w:t>6</w:t>
      </w:r>
    </w:p>
    <w:p w:rsidR="00FE1FAC" w:rsidRDefault="00FE1FAC" w:rsidP="00FE1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FE1FA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AC" w:rsidRPr="00FE1FAC" w:rsidRDefault="00FE1FAC" w:rsidP="00FE1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УЧАСТКОВ, </w:t>
      </w:r>
      <w:r w:rsidRPr="005A597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5973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973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FE1FAC">
        <w:rPr>
          <w:rFonts w:ascii="Times New Roman" w:hAnsi="Times New Roman" w:cs="Times New Roman"/>
          <w:sz w:val="28"/>
          <w:szCs w:val="28"/>
        </w:rPr>
        <w:t>, ПРИ ЗАКЛЮЧЕНИИ ДОГОВОРА</w:t>
      </w:r>
    </w:p>
    <w:p w:rsidR="00FE1FAC" w:rsidRPr="00FE1FAC" w:rsidRDefault="00FE1FAC" w:rsidP="00FE1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>КУПЛИ-ПРОДАЖИ БЕЗ ПРОВЕДЕНИЯ ТОРГОВ, ЕСЛИ ИНОЕ</w:t>
      </w:r>
    </w:p>
    <w:p w:rsidR="00FE1FAC" w:rsidRPr="00FE1FAC" w:rsidRDefault="00FE1FAC" w:rsidP="00FE1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>НЕ УСТАНОВЛЕНО ФЕДЕРАЛЬНЫМИ ЗАКОНАМИ</w:t>
      </w:r>
    </w:p>
    <w:p w:rsidR="00FE1FAC" w:rsidRPr="00FE1FAC" w:rsidRDefault="00FE1FAC" w:rsidP="00FE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Земельным </w:t>
      </w:r>
      <w:hyperlink r:id="rId6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Порядок определения цены земельных участков, </w:t>
      </w:r>
      <w:r w:rsidRPr="005A5973">
        <w:rPr>
          <w:rFonts w:ascii="Times New Roman" w:hAnsi="Times New Roman" w:cs="Times New Roman"/>
          <w:sz w:val="28"/>
          <w:szCs w:val="28"/>
        </w:rPr>
        <w:t>находящихся в собственности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5973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FE1FAC">
        <w:rPr>
          <w:rFonts w:ascii="Times New Roman" w:hAnsi="Times New Roman" w:cs="Times New Roman"/>
          <w:sz w:val="28"/>
          <w:szCs w:val="28"/>
        </w:rPr>
        <w:t xml:space="preserve"> </w:t>
      </w:r>
      <w:r w:rsidRPr="005A5973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FE1FAC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без проведения торгов, если иное не установлено федеральными законами.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2. При заключении договора купли-продажи цена земельных участков определяется в размере их кадастровой стоимости, за исключением случаев, предусмотренных </w:t>
      </w:r>
      <w:hyperlink w:anchor="Par52" w:tooltip="3. Цена земельных участков определяется в размере десятикратной ставки земельного налога за единицу площади (на начало текущего календарного года) при заключении договора купли-продажи: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" w:tooltip="6. До 31 декабря 2017 года цена земельных участков определяется в размере 25 процентов их кадастровой стоимости при заключении договоров купли-продажи земельных участков, на которых расположены здания, сооружения, собственникам таких зданий, сооружений либо по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FE1FAC">
        <w:rPr>
          <w:rFonts w:ascii="Times New Roman" w:hAnsi="Times New Roman" w:cs="Times New Roman"/>
          <w:sz w:val="28"/>
          <w:szCs w:val="28"/>
        </w:rPr>
        <w:t>3. Цена земельных участков определяется в размере десятикратной ставки земельного налога за единицу площади (на начало текущего календарного года) при заключении договора купли-продажи:</w:t>
      </w:r>
    </w:p>
    <w:p w:rsidR="00F64C25" w:rsidRPr="00F64C25" w:rsidRDefault="00F64C25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25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 гражданами, одновременно осуществляющими приватизацию </w:t>
      </w:r>
      <w:r w:rsidR="00504E58" w:rsidRPr="00504E58">
        <w:rPr>
          <w:rFonts w:ascii="Times New Roman" w:hAnsi="Times New Roman" w:cs="Times New Roman"/>
          <w:sz w:val="28"/>
          <w:szCs w:val="28"/>
          <w:highlight w:val="yellow"/>
        </w:rPr>
        <w:t>жилых домов, жилых блоков и гаражей</w:t>
      </w:r>
      <w:r w:rsidRPr="00504E5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 земельным участком, занимаемым</w:t>
      </w:r>
      <w:r w:rsidRPr="00F64C25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таким имуществом и необходимым для его использования;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AC">
        <w:rPr>
          <w:rFonts w:ascii="Times New Roman" w:hAnsi="Times New Roman" w:cs="Times New Roman"/>
          <w:sz w:val="28"/>
          <w:szCs w:val="28"/>
        </w:rPr>
        <w:t xml:space="preserve">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земельные участки были предоставлены в аренду на аукционе с 01.03.2015 либо в соответствии со </w:t>
      </w:r>
      <w:hyperlink r:id="rId7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>с гражданами, являющимися собственниками расположенных на приобретаемых земельных участках дачных и садовых домов;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до 1 января 2016 года с юридическими лицами, использующими земельные участки на праве постоянного (бессрочного) пользования,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 и не указанными в </w:t>
      </w:r>
      <w:hyperlink w:anchor="Par60" w:tooltip="5. До 1 января 2016 года цена земельных участков, находящихся на праве постоянного (бессрочного) пользования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>4. Цена земельных участков определяется в размере 2,5 процента их кадастровой стоимости при заключении договора купли-продажи: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с некоммерческими организациями, созданными гражданами, в случае, предусмотренном </w:t>
      </w:r>
      <w:hyperlink r:id="rId8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 статьи 39.3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с юридическими лицами в случае, предусмотренном </w:t>
      </w:r>
      <w:hyperlink r:id="rId9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5 </w:t>
        </w:r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пункта 2 статьи 39.3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AC">
        <w:rPr>
          <w:rFonts w:ascii="Times New Roman" w:hAnsi="Times New Roman" w:cs="Times New Roman"/>
          <w:sz w:val="28"/>
          <w:szCs w:val="28"/>
        </w:rPr>
        <w:t xml:space="preserve">с собственниками зданий, строений, сооружений в случае, предусмотренном </w:t>
      </w:r>
      <w:hyperlink r:id="rId10" w:tooltip="Федеральный закон от 25.10.2001 N 137-ФЗ (ред. от 03.07.2016) &quot;О введении в действие Земельного кодекса Российской Федерации&quot;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пунктом 2.2 статьи 3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F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E1FA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Федерации".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FE1FAC">
        <w:rPr>
          <w:rFonts w:ascii="Times New Roman" w:hAnsi="Times New Roman" w:cs="Times New Roman"/>
          <w:sz w:val="28"/>
          <w:szCs w:val="28"/>
        </w:rPr>
        <w:t>5. До 1 января 2016 года цена земельных участков, находящихся на праве постоянного (бессрочного) пользования,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определяется в размере 2,5 процента их кадастровой стоимости при заключении договора купли-продажи:</w:t>
      </w:r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AC">
        <w:rPr>
          <w:rFonts w:ascii="Times New Roman" w:hAnsi="Times New Roman" w:cs="Times New Roman"/>
          <w:sz w:val="28"/>
          <w:szCs w:val="28"/>
        </w:rPr>
        <w:t>с коммерческими организациями, являющимися собственниками расположенных на таких земельных участках линейных объектов, если эти линейные объекты были отчуждены из муниципальной собственности, в том числе в случае, если на таких земельных участках возведены или реконструированы линейные объекты;</w:t>
      </w:r>
      <w:proofErr w:type="gramEnd"/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AC">
        <w:rPr>
          <w:rFonts w:ascii="Times New Roman" w:hAnsi="Times New Roman" w:cs="Times New Roman"/>
          <w:sz w:val="28"/>
          <w:szCs w:val="28"/>
        </w:rPr>
        <w:t>с коммерческими организациями, являющимися собственниками расположенных на таких земельных участках линейных объектов, если эти линейные объекты были возведены на таких земельных участках вместо разрушенных или снесенных и ранее отчужденных из муниципальной собственности линейных объектов;</w:t>
      </w:r>
      <w:proofErr w:type="gramEnd"/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AC">
        <w:rPr>
          <w:rFonts w:ascii="Times New Roman" w:hAnsi="Times New Roman" w:cs="Times New Roman"/>
          <w:sz w:val="28"/>
          <w:szCs w:val="28"/>
        </w:rPr>
        <w:t xml:space="preserve">с некоммерческими организациями, являющимися собственниками расположенных на таких земельных участках линейных объектов, если право собственности указанных лиц на эти линейные объекты возникло до вступления в силу Земельного </w:t>
      </w:r>
      <w:hyperlink r:id="rId11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  <w:proofErr w:type="gramEnd"/>
    </w:p>
    <w:p w:rsidR="00FE1FAC" w:rsidRPr="00FE1FAC" w:rsidRDefault="00FE1FAC" w:rsidP="00FE1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FE1FAC">
        <w:rPr>
          <w:rFonts w:ascii="Times New Roman" w:hAnsi="Times New Roman" w:cs="Times New Roman"/>
          <w:sz w:val="28"/>
          <w:szCs w:val="28"/>
        </w:rPr>
        <w:t xml:space="preserve">6. До 31 декабря 2017 года цена земельных участков определяется в размере 25 процентов их кадастровой стоимости при заключении договоров купли-продажи земельных участков, на которых расположены здания, сооружения, собственникам таких зданий, сооружений либо помещений в них общественно-делового, производственного или коммерческого назначения, в случаях, предусмотренных в </w:t>
      </w:r>
      <w:hyperlink r:id="rId12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FE1FAC">
          <w:rPr>
            <w:rFonts w:ascii="Times New Roman" w:hAnsi="Times New Roman" w:cs="Times New Roman"/>
            <w:color w:val="0000FF"/>
            <w:sz w:val="28"/>
            <w:szCs w:val="28"/>
          </w:rPr>
          <w:t>статье 39.20</w:t>
        </w:r>
      </w:hyperlink>
      <w:r w:rsidRPr="00FE1F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FE1FAC" w:rsidRPr="00FE1FAC" w:rsidSect="0045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1FAC"/>
    <w:rsid w:val="00044685"/>
    <w:rsid w:val="00102574"/>
    <w:rsid w:val="00246147"/>
    <w:rsid w:val="00454B2E"/>
    <w:rsid w:val="00504E58"/>
    <w:rsid w:val="009C6C9C"/>
    <w:rsid w:val="00C00C7E"/>
    <w:rsid w:val="00C619BE"/>
    <w:rsid w:val="00E83B51"/>
    <w:rsid w:val="00F23D1D"/>
    <w:rsid w:val="00F64C25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1F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ED13C991DDDFCA747A79E3C21F42B5785563E65C95AF7FF8A67AD5F063D182C5BB2EA6Ag0Q6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ED13C991DDDFCA747A79E3C21F42B5785563E65C95AF7FF8A67AD5F063D182C5BB2E66Cg0Q7C" TargetMode="External"/><Relationship Id="rId12" Type="http://schemas.openxmlformats.org/officeDocument/2006/relationships/hyperlink" Target="consultantplus://offline/ref=AE9ED13C991DDDFCA747A79E3C21F42B5785563E65C95AF7FF8A67AD5F063D182C5BB2E661g0Q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ED13C991DDDFCA747A79E3C21F42B5785563E65C95AF7FF8A67AD5Fg0Q6C" TargetMode="External"/><Relationship Id="rId11" Type="http://schemas.openxmlformats.org/officeDocument/2006/relationships/hyperlink" Target="consultantplus://offline/ref=AE9ED13C991DDDFCA747A79E3C21F42B5785563E65C95AF7FF8A67AD5Fg0Q6C" TargetMode="External"/><Relationship Id="rId5" Type="http://schemas.openxmlformats.org/officeDocument/2006/relationships/hyperlink" Target="consultantplus://offline/ref=74F00C057301FA5DCC2189E331DCA22EB1FD4E20F162D5C5A5FB81FFEFQ9IFH" TargetMode="External"/><Relationship Id="rId10" Type="http://schemas.openxmlformats.org/officeDocument/2006/relationships/hyperlink" Target="consultantplus://offline/ref=AE9ED13C991DDDFCA747A79E3C21F42B5785573864CF5AF7FF8A67AD5F063D182C5BB2E8g6Q8C" TargetMode="External"/><Relationship Id="rId4" Type="http://schemas.openxmlformats.org/officeDocument/2006/relationships/hyperlink" Target="consultantplus://offline/ref=AE9ED13C991DDDFCA747A79E3C21F42B5785563E65C95AF7FF8A67AD5F063D182C5BB2EA6Cg0QEC" TargetMode="External"/><Relationship Id="rId9" Type="http://schemas.openxmlformats.org/officeDocument/2006/relationships/hyperlink" Target="consultantplus://offline/ref=AE9ED13C991DDDFCA747A79E3C21F42B5785563E65C95AF7FF8A67AD5F063D182C5BB2EA6Dg0Q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2017-04-07T02:47:00Z</dcterms:created>
  <dcterms:modified xsi:type="dcterms:W3CDTF">2017-07-04T03:17:00Z</dcterms:modified>
</cp:coreProperties>
</file>