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C7" w:rsidRDefault="00A719C7" w:rsidP="00A719C7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самоизоляции подача документов для оформления недвижимости сократилась на 27 %</w:t>
      </w:r>
    </w:p>
    <w:p w:rsidR="00A719C7" w:rsidRDefault="00A719C7" w:rsidP="00A719C7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апрель 2020 года Федеральная кадастровая палата приняла 48 тысяч пакетов документов для проведения государственного кадастрового учета и регистрации прав, что на 27 % ниже, чем среднемесячный показатель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квартала 2020 года. По мнению экспертов, основной причиной такого снижения стала пандемия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19C7" w:rsidRDefault="00A719C7" w:rsidP="00A719C7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апрель 2020 года Федеральная кадастровая палата (ФКП) приняла 48 тыс. пакетов документов для проведения учетно-регистрационных процедур. В среднем за месяц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1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2020 года принималось порядка 66 тыс. пакетов документов. Снижение, таким образом, составило 27 %.</w:t>
      </w:r>
    </w:p>
    <w:p w:rsidR="00A719C7" w:rsidRDefault="00A719C7" w:rsidP="00A719C7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Это связано, очевидно, с пандемией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введением мер по нераспространению инфекции, которые, как известно, включают в себя длительное закрытие МФЦ и ограничение физического приема граждан. Невзирая на то, что ряд государственных услуг – в том числе, в учетно-регистрационной сфере, – можно получить дистанционно, в целом проведение операций с недвижимостью представляется гражданам менее комфортным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9C7" w:rsidRDefault="00A719C7" w:rsidP="00A719C7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первые 4 месяца 2020 года для государственной регистрации права (ГРП) граждане подали почти 179,6 тыс. пакетов документов, для проведения государственного кадастрового учета (ГКУ) – 25,9 тыс. пакетов документов, для проведения единой процедуры ГКУ и ГРП – 16 тыс. </w:t>
      </w:r>
    </w:p>
    <w:p w:rsidR="00A719C7" w:rsidRDefault="00A719C7" w:rsidP="00A719C7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учреждение поступило 25,9 тысяч пакетов документов по заявлениям об исправлении технической ошибки в записях Единого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реестра недвижимости (ЕРГН), о внесении записей о невозможности государственной регистрации права без личного участия правообладателя, о внесении сведений о ранее учтенном объекте недвижимости. </w:t>
      </w:r>
    </w:p>
    <w:p w:rsidR="00A719C7" w:rsidRDefault="00A719C7" w:rsidP="00A719C7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 выходя из дома</w:t>
      </w:r>
    </w:p>
    <w:p w:rsidR="00A719C7" w:rsidRDefault="00A719C7" w:rsidP="00A719C7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недвижимость можно не выходя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дома, воспользовавшись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электронными сервисами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Кроме того, граждане могут заказать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услугу по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выезду к заявителю с целью приема</w:t>
        </w:r>
        <w:r>
          <w:rPr>
            <w:rStyle w:val="a5"/>
          </w:rPr>
          <w:t xml:space="preserve"> 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заявлений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 ГКУ и ГРП и прилагаемых </w:t>
      </w:r>
      <w:r>
        <w:rPr>
          <w:rFonts w:ascii="Times New Roman" w:hAnsi="Times New Roman" w:cs="Times New Roman"/>
          <w:sz w:val="28"/>
          <w:szCs w:val="28"/>
        </w:rPr>
        <w:t xml:space="preserve">к ним документов, а также услугу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курьерской доставки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документов после осуществления ГКУ и ГРП. В период ограничительных мер при выезде сотрудниками соблюдаются все меры предупредительного характера, в том числе они обеспечиваются средствами индивидуальной защиты. </w:t>
      </w:r>
    </w:p>
    <w:p w:rsidR="00A719C7" w:rsidRDefault="00A719C7" w:rsidP="00A719C7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возможность дистанционной подачи документов, предусмотренная законом, – это почтовое отправление с объявленной ценностью при его пересылке, описью вложения и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уведомлением о вручении.</w:t>
      </w:r>
    </w:p>
    <w:p w:rsidR="00A719C7" w:rsidRDefault="00A719C7" w:rsidP="00A719C7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граждане могут подать документы для оформления недвижимости и по экстерриториальному принципу: для этого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открыта специальная линия для предварительной записи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9C7" w:rsidRDefault="00A719C7" w:rsidP="00A719C7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Перед подачей заявления о проведении ГКУ, ГРП, исправлении ошибок или внесении дополнительных записей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госреестр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недвижимости уточнить состав пакета документов для получения нужной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можно с помощью сервиса </w:t>
      </w:r>
      <w:hyperlink r:id="rId9" w:history="1">
        <w:r>
          <w:rPr>
            <w:rStyle w:val="a5"/>
            <w:rFonts w:ascii="Times New Roman" w:hAnsi="Times New Roman" w:cs="Times New Roman"/>
            <w:iCs/>
            <w:sz w:val="28"/>
            <w:szCs w:val="28"/>
          </w:rPr>
          <w:t>Регистрация просто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719C7" w:rsidRDefault="00A719C7" w:rsidP="00A719C7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связанную с порядком подачи документов на государственный кадастровый учет и</w:t>
      </w:r>
      <w:r>
        <w:rPr>
          <w:rFonts w:ascii="Times New Roman" w:hAnsi="Times New Roman" w:cs="Times New Roman"/>
          <w:color w:val="3340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 прав, составом пакета документов,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EC65F2" w:rsidP="000D7515">
      <w:pPr>
        <w:pStyle w:val="a7"/>
        <w:spacing w:before="0" w:beforeAutospacing="0" w:after="0" w:afterAutospacing="0" w:line="360" w:lineRule="auto"/>
      </w:pPr>
      <w:hyperlink r:id="rId10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671CE"/>
    <w:rsid w:val="008E109D"/>
    <w:rsid w:val="00904919"/>
    <w:rsid w:val="00957EB9"/>
    <w:rsid w:val="009C61C2"/>
    <w:rsid w:val="00A362F6"/>
    <w:rsid w:val="00A719C7"/>
    <w:rsid w:val="00A77714"/>
    <w:rsid w:val="00AF0590"/>
    <w:rsid w:val="00BA34B9"/>
    <w:rsid w:val="00BB4C3D"/>
    <w:rsid w:val="00BE577B"/>
    <w:rsid w:val="00C613BF"/>
    <w:rsid w:val="00CA7A4E"/>
    <w:rsid w:val="00CD2DA2"/>
    <w:rsid w:val="00D53F6A"/>
    <w:rsid w:val="00DA66D0"/>
    <w:rsid w:val="00DB0832"/>
    <w:rsid w:val="00E32699"/>
    <w:rsid w:val="00E95F7A"/>
    <w:rsid w:val="00EC4ECA"/>
    <w:rsid w:val="00EC65F2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fkp-otkryla-predvaritelnuyu-zapis-dlya-podachi-dokumentov-po-eksterritorialnomu-printsip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vyezdnoe-obsluzhiva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vyezdnoe-obsluzhivan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adastr.ru/services/oformit-nedvizhimost/" TargetMode="External"/><Relationship Id="rId10" Type="http://schemas.openxmlformats.org/officeDocument/2006/relationships/hyperlink" Target="mailto:Press@19.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services/registratsiya-pros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BorodinaTA</cp:lastModifiedBy>
  <cp:revision>10</cp:revision>
  <dcterms:created xsi:type="dcterms:W3CDTF">2019-12-30T11:11:00Z</dcterms:created>
  <dcterms:modified xsi:type="dcterms:W3CDTF">2020-06-25T01:10:00Z</dcterms:modified>
</cp:coreProperties>
</file>