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65" w:rsidRDefault="008A546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-369570</wp:posOffset>
            </wp:positionV>
            <wp:extent cx="2519680" cy="1041400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4F4" w:rsidRPr="00266098" w:rsidRDefault="0026609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66098">
        <w:rPr>
          <w:b/>
          <w:sz w:val="24"/>
        </w:rPr>
        <w:t>ПРЕСС-РЕЛИЗ</w:t>
      </w:r>
    </w:p>
    <w:p w:rsidR="008A5465" w:rsidRDefault="008A5465"/>
    <w:p w:rsidR="008A5465" w:rsidRDefault="008A5465" w:rsidP="008A5465">
      <w:pPr>
        <w:shd w:val="clear" w:color="auto" w:fill="FFFFFF"/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A54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Исправление сведений реестра недвижимости: вопросы и ответы</w:t>
      </w:r>
    </w:p>
    <w:p w:rsidR="008A5465" w:rsidRDefault="008A5465" w:rsidP="008A5465">
      <w:pPr>
        <w:shd w:val="clear" w:color="auto" w:fill="FFFFFF"/>
        <w:spacing w:after="402" w:line="240" w:lineRule="auto"/>
        <w:jc w:val="both"/>
        <w:outlineLvl w:val="0"/>
        <w:rPr>
          <w:rStyle w:val="a3"/>
          <w:rFonts w:ascii="Montserrat" w:hAnsi="Montserrat"/>
          <w:color w:val="0D0D0D" w:themeColor="text1" w:themeTint="F2"/>
          <w:sz w:val="27"/>
          <w:szCs w:val="27"/>
          <w:shd w:val="clear" w:color="auto" w:fill="FFFFFF"/>
        </w:rPr>
      </w:pPr>
      <w:r w:rsidRPr="008A5465">
        <w:rPr>
          <w:rStyle w:val="a3"/>
          <w:rFonts w:ascii="Montserrat" w:hAnsi="Montserrat"/>
          <w:color w:val="0D0D0D" w:themeColor="text1" w:themeTint="F2"/>
          <w:sz w:val="27"/>
          <w:szCs w:val="27"/>
          <w:shd w:val="clear" w:color="auto" w:fill="FFFFFF"/>
        </w:rPr>
        <w:t>Кадастровая палата по Москве рассказала о том, что делать в случае обнаружения ошибки в Едином государственном реестре недвижимости (ЕГРН</w:t>
      </w:r>
      <w:r>
        <w:rPr>
          <w:rStyle w:val="a3"/>
          <w:rFonts w:ascii="Montserrat" w:hAnsi="Montserrat"/>
          <w:color w:val="0D0D0D" w:themeColor="text1" w:themeTint="F2"/>
          <w:sz w:val="27"/>
          <w:szCs w:val="27"/>
          <w:shd w:val="clear" w:color="auto" w:fill="FFFFFF"/>
        </w:rPr>
        <w:t>).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При оформлении недвижимого имущества у граждан нередко возникают вопросы, по которым требуются квалифицированные консультации. Кадастровая палата по Москве подготовила ответы на наиболее популярные из них.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b/>
          <w:bCs/>
          <w:color w:val="0D0D0D" w:themeColor="text1" w:themeTint="F2"/>
          <w:sz w:val="27"/>
          <w:lang w:eastAsia="ru-RU"/>
        </w:rPr>
        <w:t>Вопрос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: Как подать заявление об исправлении технической ошибки в сведениях из ЕГРН?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b/>
          <w:bCs/>
          <w:color w:val="0D0D0D" w:themeColor="text1" w:themeTint="F2"/>
          <w:sz w:val="27"/>
          <w:lang w:eastAsia="ru-RU"/>
        </w:rPr>
        <w:t>Ответ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: Техническая ошибка – описка, опечатка, грамматическая или арифметическая ошибка либо подобная ошибка, вызвавшая несоответствие сведений, содержащихся в ЕГРН, сведениям, содержащимся в документах, на основании которых вносилась запись в реестр.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Наличие технической ошибки может послужить причиной отказа в проведении учетно-регистрационных действий или их приостановке, привести к неверному начислению суммы налога и другим негативным последствиям.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 xml:space="preserve">Подать заявление об исправлении технической ошибки можно лично в МФЦ, направить почтой в орган регистрации прав либо в электронной форме через сайт </w:t>
      </w:r>
      <w:proofErr w:type="spellStart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Росреестра</w:t>
      </w:r>
      <w:proofErr w:type="spellEnd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Исправление технической ошибки производится в течение трех рабочих дней с момента получения соответствующего заявления.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Отметим, что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b/>
          <w:bCs/>
          <w:color w:val="0D0D0D" w:themeColor="text1" w:themeTint="F2"/>
          <w:sz w:val="27"/>
          <w:lang w:eastAsia="ru-RU"/>
        </w:rPr>
        <w:t>Вопрос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: В каком порядке исправляется реестровая ошибка?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b/>
          <w:bCs/>
          <w:color w:val="0D0D0D" w:themeColor="text1" w:themeTint="F2"/>
          <w:sz w:val="27"/>
          <w:lang w:eastAsia="ru-RU"/>
        </w:rPr>
        <w:lastRenderedPageBreak/>
        <w:t>Ответ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: Реестровая ошибка – воспроизведенная в ЕГРН ошибка, содержащаяся в межевом или техническом плане, карте-плане территории или акте обследования, возникшая вследствие ошибки, допущенной лицом, выполнившим кадастровые работы, или содержащаяся в документах, представленных в орган регистрации прав иными лицами или органами в порядке информационного взаимодействия. 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Реестровая ошибка исправляется в заявительном порядке при осуществлении государственного кадастрового учета изменений объекта недвижимости, если она содержится в документах,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Также она может быть исправлена в порядке внесения в ЕГРН сведений, поступивших в рамках межведомственного информационного взаимодействия, или сведений, поступивших в уведомительном или ином предусмотренном федеральным законом порядке, если реестровая ошибка содержится в документах, представленных ранее таким образом.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b/>
          <w:bCs/>
          <w:color w:val="0D0D0D" w:themeColor="text1" w:themeTint="F2"/>
          <w:sz w:val="27"/>
          <w:lang w:eastAsia="ru-RU"/>
        </w:rPr>
        <w:t>Вопрос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 xml:space="preserve">: </w:t>
      </w:r>
      <w:proofErr w:type="gramStart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Возможно</w:t>
      </w:r>
      <w:proofErr w:type="gramEnd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 xml:space="preserve"> ли исправить реестровую ошибку на основании судебного акта?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b/>
          <w:bCs/>
          <w:color w:val="0D0D0D" w:themeColor="text1" w:themeTint="F2"/>
          <w:sz w:val="27"/>
          <w:lang w:eastAsia="ru-RU"/>
        </w:rPr>
        <w:t>Ответ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: Реестровая ошибка может быть исправлена на основании вступившего решения суда либо на основании документов, обеспечивающих исполнение такого решения.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В случае</w:t>
      </w:r>
      <w:proofErr w:type="gramStart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,</w:t>
      </w:r>
      <w:proofErr w:type="gramEnd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 xml:space="preserve"> если решение суда о необходимости осуществления государственного кадастрового учета либо решение суда, разрешившее спор о границах земельных участков или контурах расположенных на них объектов недвижимости, содержит необходимые для внесения в ЕГРН основные сведения об объекте недвижимости, представление в орган регистрации прав дополнительно межевого или технического плана либо акта обследования, подготовленных в результате выполнения кадастровых работ, не требуется.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> 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К необходимым данным об объекте относятся сведения о координатах характерных точек границ земельного участка, координатах характерных точек контура здания, сооружения или объекта незавершенного строительства на земельном участке, которые соответствуют методам их определения, установленным органом нормативно-правового регулирования. В орган регистрации прав может быть направлен просто судебный акт с новыми координатами, в случае невозможности внесения данных координат должен быть подготовлен межевой план.</w:t>
      </w:r>
    </w:p>
    <w:p w:rsidR="008A5465" w:rsidRPr="008A5465" w:rsidRDefault="008A5465" w:rsidP="008A546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 xml:space="preserve">Необходимо отметить, что государственный регистратор обязан внести запись в ЕГРН на основании судебного акта независимо от его участия в деле, </w:t>
      </w:r>
      <w:proofErr w:type="gramStart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>при чем</w:t>
      </w:r>
      <w:proofErr w:type="gramEnd"/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t xml:space="preserve"> наличие судебного акта не освобождает лицо от представления иных документов, не являющихся правоустанавливающими, которые необходимы</w:t>
      </w:r>
      <w:r w:rsidRPr="008A5465">
        <w:rPr>
          <w:rFonts w:ascii="Montserrat" w:eastAsia="Times New Roman" w:hAnsi="Montserrat" w:cs="Times New Roman"/>
          <w:color w:val="0D0D0D" w:themeColor="text1" w:themeTint="F2"/>
          <w:sz w:val="27"/>
          <w:szCs w:val="27"/>
          <w:lang w:eastAsia="ru-RU"/>
        </w:rPr>
        <w:br/>
        <w:t>для внесения записи в ЕГРН.</w:t>
      </w:r>
    </w:p>
    <w:p w:rsidR="008A5465" w:rsidRPr="008A5465" w:rsidRDefault="008A5465" w:rsidP="008A5465">
      <w:pPr>
        <w:spacing w:after="134" w:line="240" w:lineRule="auto"/>
        <w:rPr>
          <w:rFonts w:ascii="Montserrat" w:eastAsia="Times New Roman" w:hAnsi="Montserrat" w:cs="Times New Roman"/>
          <w:b/>
          <w:bCs/>
          <w:color w:val="0D0D0D" w:themeColor="text1" w:themeTint="F2"/>
          <w:sz w:val="41"/>
          <w:szCs w:val="41"/>
          <w:lang w:eastAsia="ru-RU"/>
        </w:rPr>
      </w:pPr>
      <w:r w:rsidRPr="008A5465">
        <w:rPr>
          <w:rFonts w:ascii="Montserrat" w:eastAsia="Times New Roman" w:hAnsi="Montserrat" w:cs="Times New Roman"/>
          <w:b/>
          <w:bCs/>
          <w:color w:val="0D0D0D" w:themeColor="text1" w:themeTint="F2"/>
          <w:sz w:val="41"/>
          <w:szCs w:val="41"/>
          <w:lang w:eastAsia="ru-RU"/>
        </w:rPr>
        <w:t>Алексей Некрасов</w:t>
      </w:r>
    </w:p>
    <w:p w:rsidR="008A5465" w:rsidRPr="008A5465" w:rsidRDefault="008A5465" w:rsidP="008A5465">
      <w:pPr>
        <w:spacing w:line="240" w:lineRule="auto"/>
        <w:rPr>
          <w:rFonts w:ascii="Montserrat" w:eastAsia="Times New Roman" w:hAnsi="Montserrat" w:cs="Times New Roman"/>
          <w:color w:val="0D0D0D" w:themeColor="text1" w:themeTint="F2"/>
          <w:lang w:eastAsia="ru-RU"/>
        </w:rPr>
      </w:pPr>
      <w:r w:rsidRPr="008A5465">
        <w:rPr>
          <w:rFonts w:ascii="Montserrat" w:eastAsia="Times New Roman" w:hAnsi="Montserrat" w:cs="Times New Roman"/>
          <w:color w:val="0D0D0D" w:themeColor="text1" w:themeTint="F2"/>
          <w:lang w:eastAsia="ru-RU"/>
        </w:rPr>
        <w:t>заместитель директора Кадастровой палаты по Москве</w:t>
      </w:r>
    </w:p>
    <w:p w:rsidR="008A5465" w:rsidRPr="008A5465" w:rsidRDefault="008A5465" w:rsidP="008A5465">
      <w:pPr>
        <w:spacing w:after="402" w:line="240" w:lineRule="auto"/>
        <w:rPr>
          <w:rFonts w:ascii="Montserrat" w:eastAsia="Times New Roman" w:hAnsi="Montserrat" w:cs="Times New Roman"/>
          <w:i/>
          <w:iCs/>
          <w:color w:val="0D0D0D" w:themeColor="text1" w:themeTint="F2"/>
          <w:sz w:val="27"/>
          <w:szCs w:val="27"/>
          <w:lang w:eastAsia="ru-RU"/>
        </w:rPr>
      </w:pPr>
      <w:r w:rsidRPr="008A5465">
        <w:rPr>
          <w:rFonts w:ascii="Montserrat" w:eastAsia="Times New Roman" w:hAnsi="Montserrat" w:cs="Times New Roman"/>
          <w:i/>
          <w:iCs/>
          <w:color w:val="0D0D0D" w:themeColor="text1" w:themeTint="F2"/>
          <w:sz w:val="27"/>
          <w:lang w:eastAsia="ru-RU"/>
        </w:rPr>
        <w:t>Исправление ошибок в ЕГРН позволяет повысить качество сведений о недвижимости и является одним из приоритетных направлений деятельности Кадастровой палаты по Москве. Так, за первое полугодие 2021 года экспертами учреждения исправлено более 37 тысяч технических и четырёхсот реестровых ошибок, что позволило сведениям ЕГРН стать точнее и достовернее. Эксперты Кадастровой палаты по Москве регулярно проводят консультации для жителей столицы по наиболее актуальным вопросам. Своевременное получение квалифицированной правовой помощи позволит уменьшить риск возникновения непредвиденных ситуаций при проведении сделки с недвижимым имуществом.</w:t>
      </w:r>
    </w:p>
    <w:p w:rsidR="008A5465" w:rsidRPr="008A5465" w:rsidRDefault="008A5465" w:rsidP="008A5465">
      <w:pPr>
        <w:shd w:val="clear" w:color="auto" w:fill="FFFFFF"/>
        <w:spacing w:after="40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</w:pPr>
      <w:r w:rsidRPr="008A5465">
        <w:rPr>
          <w:rFonts w:ascii="Montserrat" w:hAnsi="Montserrat"/>
          <w:color w:val="0D0D0D" w:themeColor="text1" w:themeTint="F2"/>
          <w:sz w:val="27"/>
          <w:szCs w:val="27"/>
          <w:shd w:val="clear" w:color="auto" w:fill="FFFFFF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 8-800-100-34-34 (звонок бесплатный). Эксперты ведомства дадут разъяснения 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8A5465" w:rsidRDefault="008A5465"/>
    <w:sectPr w:rsidR="008A5465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465"/>
    <w:rsid w:val="00266098"/>
    <w:rsid w:val="008A5465"/>
    <w:rsid w:val="009F457A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8A5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A5465"/>
    <w:rPr>
      <w:i/>
      <w:iCs/>
    </w:rPr>
  </w:style>
  <w:style w:type="paragraph" w:styleId="a4">
    <w:name w:val="Normal (Web)"/>
    <w:basedOn w:val="a"/>
    <w:uiPriority w:val="99"/>
    <w:semiHidden/>
    <w:unhideWhenUsed/>
    <w:rsid w:val="008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5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179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79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2021-08-10T01:28:00Z</dcterms:created>
  <dcterms:modified xsi:type="dcterms:W3CDTF">2021-08-10T01:44:00Z</dcterms:modified>
</cp:coreProperties>
</file>